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8" w:rsidRDefault="00E95968" w:rsidP="005F5D8C">
      <w:pPr>
        <w:pStyle w:val="PlainText"/>
        <w:jc w:val="both"/>
        <w:rPr>
          <w:b/>
        </w:rPr>
      </w:pPr>
      <w:r>
        <w:rPr>
          <w:b/>
        </w:rPr>
        <w:t>Treasurers Report</w:t>
      </w:r>
      <w:r w:rsidR="0020059B">
        <w:rPr>
          <w:b/>
        </w:rPr>
        <w:t xml:space="preserve"> 2016-2017</w:t>
      </w:r>
    </w:p>
    <w:p w:rsidR="00E95968" w:rsidRDefault="00E95968" w:rsidP="005F5D8C">
      <w:pPr>
        <w:pStyle w:val="PlainText"/>
        <w:jc w:val="both"/>
        <w:rPr>
          <w:b/>
        </w:rPr>
      </w:pPr>
      <w:r>
        <w:rPr>
          <w:b/>
        </w:rPr>
        <w:t>Nathan Pavlos</w:t>
      </w:r>
    </w:p>
    <w:p w:rsidR="00E95968" w:rsidRDefault="00E95968" w:rsidP="005F5D8C">
      <w:pPr>
        <w:pStyle w:val="PlainText"/>
        <w:jc w:val="both"/>
        <w:rPr>
          <w:b/>
        </w:rPr>
      </w:pPr>
    </w:p>
    <w:p w:rsidR="004F5EB9" w:rsidRPr="003B44F0" w:rsidRDefault="004F5EB9" w:rsidP="005F5D8C">
      <w:pPr>
        <w:pStyle w:val="PlainText"/>
        <w:jc w:val="both"/>
        <w:rPr>
          <w:b/>
        </w:rPr>
      </w:pPr>
      <w:r w:rsidRPr="003B44F0">
        <w:rPr>
          <w:b/>
        </w:rPr>
        <w:t>General Financial Result</w:t>
      </w:r>
    </w:p>
    <w:p w:rsidR="004F5EB9" w:rsidRDefault="004F5EB9" w:rsidP="005F5D8C">
      <w:pPr>
        <w:pStyle w:val="PlainText"/>
        <w:jc w:val="both"/>
      </w:pPr>
    </w:p>
    <w:p w:rsidR="00F95EB0" w:rsidRDefault="00F95EB0" w:rsidP="005F5D8C">
      <w:pPr>
        <w:pStyle w:val="PlainText"/>
        <w:jc w:val="both"/>
      </w:pPr>
      <w:r>
        <w:t>2017 Member's funds = $1,042,786</w:t>
      </w:r>
    </w:p>
    <w:p w:rsidR="004F5EB9" w:rsidRDefault="004F5EB9" w:rsidP="005F5D8C">
      <w:pPr>
        <w:pStyle w:val="PlainText"/>
        <w:jc w:val="both"/>
      </w:pPr>
      <w:r>
        <w:t>2016 Member's funds = $1,107,226</w:t>
      </w:r>
    </w:p>
    <w:p w:rsidR="004F5EB9" w:rsidRDefault="004F5EB9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 xml:space="preserve">The society remains </w:t>
      </w:r>
      <w:r w:rsidR="00785EEB">
        <w:t>in</w:t>
      </w:r>
      <w:r w:rsidR="003C68E0">
        <w:t xml:space="preserve"> </w:t>
      </w:r>
      <w:r w:rsidR="00785EEB">
        <w:t>sound</w:t>
      </w:r>
      <w:r>
        <w:t xml:space="preserve"> </w:t>
      </w:r>
      <w:r w:rsidR="005F3074">
        <w:t xml:space="preserve">but cautious </w:t>
      </w:r>
      <w:r w:rsidR="00785EEB">
        <w:t xml:space="preserve">financial </w:t>
      </w:r>
      <w:r>
        <w:t xml:space="preserve">position with considerable funds conservatively invested. </w:t>
      </w:r>
      <w:r w:rsidR="00785EEB">
        <w:t>R</w:t>
      </w:r>
      <w:r w:rsidR="003C68E0">
        <w:t>eserves</w:t>
      </w:r>
      <w:r>
        <w:t xml:space="preserve"> have </w:t>
      </w:r>
      <w:r w:rsidR="003C68E0">
        <w:t xml:space="preserve">declined </w:t>
      </w:r>
      <w:r>
        <w:t xml:space="preserve">marginally </w:t>
      </w:r>
      <w:r w:rsidR="00785EEB">
        <w:t>in</w:t>
      </w:r>
      <w:r w:rsidR="003C68E0">
        <w:t xml:space="preserve"> successive years </w:t>
      </w:r>
      <w:r w:rsidR="00B2571C">
        <w:t>reflecting</w:t>
      </w:r>
      <w:r w:rsidR="003C68E0">
        <w:t xml:space="preserve"> </w:t>
      </w:r>
      <w:r>
        <w:t xml:space="preserve">the introduction </w:t>
      </w:r>
      <w:r w:rsidR="00785EEB">
        <w:t xml:space="preserve">of </w:t>
      </w:r>
      <w:r w:rsidR="00B2571C">
        <w:t xml:space="preserve">new </w:t>
      </w:r>
      <w:r w:rsidR="00785EEB">
        <w:t xml:space="preserve">funding </w:t>
      </w:r>
      <w:r w:rsidR="00B2571C">
        <w:t>initiatives</w:t>
      </w:r>
      <w:r w:rsidR="00785EEB">
        <w:t xml:space="preserve"> including the Fracture </w:t>
      </w:r>
      <w:r w:rsidR="005F3074">
        <w:t>Liaison</w:t>
      </w:r>
      <w:r w:rsidR="00785EEB">
        <w:t xml:space="preserve"> Alliance and </w:t>
      </w:r>
      <w:r>
        <w:t xml:space="preserve">the </w:t>
      </w:r>
      <w:r w:rsidR="00B2571C">
        <w:t xml:space="preserve">continuation </w:t>
      </w:r>
      <w:r>
        <w:t xml:space="preserve">ANZBMS </w:t>
      </w:r>
      <w:r w:rsidR="003C68E0">
        <w:t>Mid-Career</w:t>
      </w:r>
      <w:r>
        <w:t xml:space="preserve"> Fellowship</w:t>
      </w:r>
      <w:r w:rsidR="00B2571C">
        <w:t xml:space="preserve"> Scheme</w:t>
      </w:r>
      <w:r>
        <w:t xml:space="preserve">, discussed later in this report. Current external support is also significantly down on previous years and will likely remain at reduced levels </w:t>
      </w:r>
      <w:r w:rsidR="003C68E0">
        <w:t xml:space="preserve">for the foreseeable </w:t>
      </w:r>
      <w:r>
        <w:t xml:space="preserve">future. This inevitably impacts profits from our meetings and we will likely see only small profits </w:t>
      </w:r>
      <w:r w:rsidR="00785EEB">
        <w:t>(</w:t>
      </w:r>
      <w:r>
        <w:t>if any</w:t>
      </w:r>
      <w:r w:rsidR="00785EEB">
        <w:t>)</w:t>
      </w:r>
      <w:r>
        <w:t xml:space="preserve"> from future ASMs (</w:t>
      </w:r>
      <w:r w:rsidR="003C68E0">
        <w:t>including</w:t>
      </w:r>
      <w:r>
        <w:t xml:space="preserve"> joint international meetings).</w:t>
      </w:r>
    </w:p>
    <w:p w:rsidR="004F5EB9" w:rsidRDefault="004F5EB9" w:rsidP="005F5D8C">
      <w:pPr>
        <w:pStyle w:val="PlainText"/>
        <w:jc w:val="both"/>
      </w:pPr>
    </w:p>
    <w:p w:rsidR="004F5EB9" w:rsidRPr="003B44F0" w:rsidRDefault="004F5EB9" w:rsidP="005F5D8C">
      <w:pPr>
        <w:pStyle w:val="PlainText"/>
        <w:jc w:val="both"/>
        <w:rPr>
          <w:b/>
        </w:rPr>
      </w:pPr>
      <w:r w:rsidRPr="003B44F0">
        <w:rPr>
          <w:b/>
        </w:rPr>
        <w:t>Overall Loss</w:t>
      </w:r>
    </w:p>
    <w:p w:rsidR="004F5EB9" w:rsidRDefault="004F5EB9" w:rsidP="005F5D8C">
      <w:pPr>
        <w:pStyle w:val="PlainText"/>
        <w:jc w:val="both"/>
      </w:pPr>
      <w:r>
        <w:t>$</w:t>
      </w:r>
      <w:r w:rsidR="00F95EB0">
        <w:t>64,440 Loss (2016= $</w:t>
      </w:r>
      <w:r>
        <w:t>51,305 Loss</w:t>
      </w:r>
      <w:proofErr w:type="gramStart"/>
      <w:r w:rsidR="00F95EB0">
        <w:t xml:space="preserve">; </w:t>
      </w:r>
      <w:r>
        <w:t xml:space="preserve"> 2015</w:t>
      </w:r>
      <w:proofErr w:type="gramEnd"/>
      <w:r w:rsidR="00F95EB0">
        <w:t xml:space="preserve"> </w:t>
      </w:r>
      <w:r>
        <w:t>=$79,747,  2014 = $43,041; profit)</w:t>
      </w:r>
    </w:p>
    <w:p w:rsidR="004F5EB9" w:rsidRDefault="004F5EB9" w:rsidP="005F5D8C">
      <w:pPr>
        <w:pStyle w:val="PlainText"/>
        <w:jc w:val="both"/>
      </w:pPr>
    </w:p>
    <w:p w:rsidR="004F5EB9" w:rsidRDefault="003C68E0" w:rsidP="005F5D8C">
      <w:pPr>
        <w:pStyle w:val="PlainText"/>
        <w:jc w:val="both"/>
      </w:pPr>
      <w:r>
        <w:t>T</w:t>
      </w:r>
      <w:r w:rsidR="004F5EB9">
        <w:t xml:space="preserve">he </w:t>
      </w:r>
      <w:r>
        <w:t xml:space="preserve">ESA-SBR-ANZBMS </w:t>
      </w:r>
      <w:r w:rsidR="004F5EB9">
        <w:t>201</w:t>
      </w:r>
      <w:r>
        <w:t>6</w:t>
      </w:r>
      <w:r w:rsidR="004F5EB9">
        <w:t xml:space="preserve"> ASM </w:t>
      </w:r>
      <w:r w:rsidR="005F3074">
        <w:t>o</w:t>
      </w:r>
      <w:r w:rsidR="004F5EB9">
        <w:t xml:space="preserve">n </w:t>
      </w:r>
      <w:r>
        <w:t>the Gold Coast generated</w:t>
      </w:r>
      <w:r w:rsidR="004F5EB9">
        <w:t xml:space="preserve"> a </w:t>
      </w:r>
      <w:r>
        <w:t xml:space="preserve">net </w:t>
      </w:r>
      <w:r w:rsidR="004F5EB9">
        <w:t>profit (~$</w:t>
      </w:r>
      <w:r>
        <w:t>266,000</w:t>
      </w:r>
      <w:r w:rsidR="004F5EB9">
        <w:t xml:space="preserve">), </w:t>
      </w:r>
      <w:r>
        <w:t xml:space="preserve">of which </w:t>
      </w:r>
      <w:r w:rsidR="004F5EB9">
        <w:t xml:space="preserve">we </w:t>
      </w:r>
      <w:r>
        <w:t>realised a profit</w:t>
      </w:r>
      <w:r w:rsidR="009875B5">
        <w:t xml:space="preserve"> share</w:t>
      </w:r>
      <w:r>
        <w:t xml:space="preserve"> of </w:t>
      </w:r>
      <w:r w:rsidR="004F5EB9">
        <w:t>(~$</w:t>
      </w:r>
      <w:r>
        <w:t>55,000</w:t>
      </w:r>
      <w:r w:rsidR="004F5EB9">
        <w:t>) following distribution of agreed profit splits</w:t>
      </w:r>
      <w:r>
        <w:t xml:space="preserve"> (based on </w:t>
      </w:r>
      <w:r w:rsidR="003B44F0">
        <w:t xml:space="preserve">ANZBMS </w:t>
      </w:r>
      <w:r>
        <w:t>membership 20.78% of attendees)</w:t>
      </w:r>
      <w:r w:rsidR="004F5EB9">
        <w:t xml:space="preserve"> with </w:t>
      </w:r>
      <w:r>
        <w:t>ESA</w:t>
      </w:r>
      <w:r w:rsidR="002A5195">
        <w:t xml:space="preserve"> (56.18%)</w:t>
      </w:r>
      <w:r w:rsidR="004F5EB9">
        <w:t xml:space="preserve"> and </w:t>
      </w:r>
      <w:r>
        <w:t>SRB</w:t>
      </w:r>
      <w:r w:rsidR="002A5195">
        <w:t xml:space="preserve"> (23.04%)</w:t>
      </w:r>
      <w:r w:rsidR="00535170">
        <w:t>.</w:t>
      </w:r>
      <w:r w:rsidR="004F5EB9">
        <w:t xml:space="preserve"> </w:t>
      </w:r>
      <w:r w:rsidR="00535170">
        <w:t>A</w:t>
      </w:r>
      <w:r w:rsidR="004F5EB9">
        <w:t>fter adjusting for speaker costs (~ $2</w:t>
      </w:r>
      <w:r w:rsidR="00535170">
        <w:t>2</w:t>
      </w:r>
      <w:r w:rsidR="004F5EB9">
        <w:t>,000)</w:t>
      </w:r>
      <w:r w:rsidR="009875B5">
        <w:t>,</w:t>
      </w:r>
      <w:r w:rsidR="004F5EB9">
        <w:t xml:space="preserve"> which lay outside of the ordinary meeting budget</w:t>
      </w:r>
      <w:r w:rsidR="009875B5">
        <w:t>,</w:t>
      </w:r>
      <w:r w:rsidR="00535170">
        <w:t xml:space="preserve"> our </w:t>
      </w:r>
      <w:r w:rsidR="005F3074">
        <w:t xml:space="preserve">final surplus </w:t>
      </w:r>
      <w:r w:rsidR="00535170">
        <w:t xml:space="preserve">was </w:t>
      </w:r>
      <w:r w:rsidR="003B44F0">
        <w:t>(</w:t>
      </w:r>
      <w:r w:rsidR="00535170">
        <w:t>~$33,000</w:t>
      </w:r>
      <w:r w:rsidR="003B44F0">
        <w:t>)</w:t>
      </w:r>
      <w:r w:rsidR="004F5EB9">
        <w:t xml:space="preserve">.  </w:t>
      </w:r>
    </w:p>
    <w:p w:rsidR="00535170" w:rsidRDefault="00535170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>Following Australian accounting standards the Auditor assigns ASM revenues to the year received, and expenditure to the year when committed.</w:t>
      </w:r>
    </w:p>
    <w:p w:rsidR="004F5EB9" w:rsidRDefault="004F5EB9" w:rsidP="005F5D8C">
      <w:pPr>
        <w:pStyle w:val="PlainText"/>
        <w:jc w:val="both"/>
      </w:pPr>
      <w:r>
        <w:t xml:space="preserve">Consequently, the gross income and gross expenditure in respect of each ASM will be reflected in the profit and loss account, as they occur, rather than simply recognizing a 'net profit' of each individual meeting.  </w:t>
      </w:r>
    </w:p>
    <w:p w:rsidR="004F5EB9" w:rsidRDefault="004F5EB9" w:rsidP="005F5D8C">
      <w:pPr>
        <w:pStyle w:val="PlainText"/>
        <w:jc w:val="both"/>
      </w:pPr>
    </w:p>
    <w:p w:rsidR="004F5EB9" w:rsidRPr="003B44F0" w:rsidRDefault="004F5EB9" w:rsidP="005F5D8C">
      <w:pPr>
        <w:pStyle w:val="PlainText"/>
        <w:jc w:val="both"/>
        <w:rPr>
          <w:b/>
        </w:rPr>
      </w:pPr>
      <w:r w:rsidRPr="003B44F0">
        <w:rPr>
          <w:b/>
        </w:rPr>
        <w:t>Investments</w:t>
      </w:r>
      <w:r w:rsidR="009E2BB7" w:rsidRPr="003B44F0">
        <w:rPr>
          <w:b/>
        </w:rPr>
        <w:t xml:space="preserve"> (as at </w:t>
      </w:r>
      <w:r w:rsidR="00B15A57">
        <w:rPr>
          <w:b/>
        </w:rPr>
        <w:t>June</w:t>
      </w:r>
      <w:r w:rsidR="009E2BB7" w:rsidRPr="003B44F0">
        <w:rPr>
          <w:b/>
        </w:rPr>
        <w:t xml:space="preserve"> 2017)</w:t>
      </w:r>
    </w:p>
    <w:p w:rsidR="009E2BB7" w:rsidRPr="009E2BB7" w:rsidRDefault="009E2BB7" w:rsidP="005F5D8C">
      <w:pPr>
        <w:spacing w:after="0" w:line="240" w:lineRule="auto"/>
        <w:ind w:right="-1750"/>
        <w:jc w:val="both"/>
        <w:rPr>
          <w:rFonts w:eastAsia="Times New Roman" w:cstheme="minorHAnsi"/>
          <w:b/>
          <w:szCs w:val="24"/>
        </w:rPr>
      </w:pPr>
      <w:r w:rsidRPr="009E2BB7">
        <w:rPr>
          <w:rFonts w:eastAsia="Times New Roman" w:cstheme="minorHAnsi"/>
          <w:b/>
          <w:szCs w:val="24"/>
        </w:rPr>
        <w:t xml:space="preserve">COMMONWEALTH BANK </w:t>
      </w:r>
    </w:p>
    <w:p w:rsidR="009E2BB7" w:rsidRPr="009E2BB7" w:rsidRDefault="009E2BB7" w:rsidP="005F5D8C">
      <w:pPr>
        <w:tabs>
          <w:tab w:val="decimal" w:pos="6660"/>
        </w:tabs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9E2BB7">
        <w:rPr>
          <w:rFonts w:eastAsia="Times New Roman" w:cstheme="minorHAnsi"/>
          <w:szCs w:val="24"/>
        </w:rPr>
        <w:t xml:space="preserve">Balance in Premium Business Cheque Account </w:t>
      </w:r>
      <w:r w:rsidRPr="009E2BB7">
        <w:rPr>
          <w:rFonts w:eastAsia="Times New Roman" w:cstheme="minorHAnsi"/>
          <w:szCs w:val="24"/>
        </w:rPr>
        <w:tab/>
        <w:t xml:space="preserve">                                </w:t>
      </w:r>
      <w:r w:rsidR="00B15A57">
        <w:rPr>
          <w:rFonts w:eastAsia="Times New Roman" w:cstheme="minorHAnsi"/>
          <w:b/>
          <w:bCs/>
          <w:szCs w:val="24"/>
        </w:rPr>
        <w:t>$64,929.75</w:t>
      </w:r>
    </w:p>
    <w:p w:rsidR="009E2BB7" w:rsidRPr="009E2BB7" w:rsidRDefault="009E2BB7" w:rsidP="005F5D8C">
      <w:pPr>
        <w:tabs>
          <w:tab w:val="decimal" w:pos="6660"/>
        </w:tabs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9E2BB7">
        <w:rPr>
          <w:rFonts w:eastAsia="Times New Roman" w:cstheme="minorHAnsi"/>
          <w:bCs/>
          <w:szCs w:val="24"/>
        </w:rPr>
        <w:t>Balance in Business online saver</w:t>
      </w:r>
      <w:r w:rsidRPr="009E2BB7">
        <w:rPr>
          <w:rFonts w:eastAsia="Times New Roman" w:cstheme="minorHAnsi"/>
          <w:b/>
          <w:bCs/>
          <w:szCs w:val="24"/>
        </w:rPr>
        <w:tab/>
        <w:t xml:space="preserve">          </w:t>
      </w:r>
      <w:r w:rsidR="003D1945">
        <w:rPr>
          <w:rFonts w:eastAsia="Times New Roman" w:cstheme="minorHAnsi"/>
          <w:b/>
          <w:bCs/>
          <w:szCs w:val="24"/>
        </w:rPr>
        <w:t xml:space="preserve">                         $736.69</w:t>
      </w:r>
    </w:p>
    <w:p w:rsidR="009E2BB7" w:rsidRPr="009E2BB7" w:rsidRDefault="009E2BB7" w:rsidP="005F5D8C">
      <w:pPr>
        <w:tabs>
          <w:tab w:val="decimal" w:pos="6660"/>
        </w:tabs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b/>
          <w:bCs/>
          <w:iCs/>
          <w:szCs w:val="24"/>
        </w:rPr>
      </w:pPr>
      <w:r w:rsidRPr="009E2BB7">
        <w:rPr>
          <w:rFonts w:eastAsia="Times New Roman" w:cstheme="minorHAnsi"/>
          <w:b/>
          <w:bCs/>
          <w:iCs/>
          <w:szCs w:val="24"/>
        </w:rPr>
        <w:t xml:space="preserve">BOQ SPECIALIST </w:t>
      </w: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9E2BB7">
        <w:rPr>
          <w:rFonts w:eastAsia="Times New Roman" w:cstheme="minorHAnsi"/>
          <w:szCs w:val="24"/>
        </w:rPr>
        <w:t xml:space="preserve">Invested on: 30 </w:t>
      </w:r>
      <w:r w:rsidR="00B15A57">
        <w:rPr>
          <w:rFonts w:eastAsia="Times New Roman" w:cstheme="minorHAnsi"/>
          <w:szCs w:val="24"/>
        </w:rPr>
        <w:t>June</w:t>
      </w:r>
      <w:r w:rsidRPr="009E2BB7">
        <w:rPr>
          <w:rFonts w:eastAsia="Times New Roman" w:cstheme="minorHAnsi"/>
          <w:szCs w:val="24"/>
        </w:rPr>
        <w:t xml:space="preserve"> 2017</w:t>
      </w:r>
    </w:p>
    <w:p w:rsidR="009E2BB7" w:rsidRPr="009E2BB7" w:rsidRDefault="00B15A57" w:rsidP="005F5D8C">
      <w:pPr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Maturity date 2 October </w:t>
      </w:r>
      <w:r w:rsidR="009E2BB7" w:rsidRPr="009E2BB7">
        <w:rPr>
          <w:rFonts w:eastAsia="Times New Roman" w:cstheme="minorHAnsi"/>
          <w:szCs w:val="24"/>
        </w:rPr>
        <w:t>2017</w:t>
      </w:r>
    </w:p>
    <w:p w:rsidR="009E2BB7" w:rsidRPr="009E2BB7" w:rsidRDefault="00B15A57" w:rsidP="005F5D8C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szCs w:val="24"/>
        </w:rPr>
        <w:t>Interest rate is 2.45</w:t>
      </w:r>
      <w:r w:rsidR="009E2BB7" w:rsidRPr="009E2BB7">
        <w:rPr>
          <w:rFonts w:eastAsia="Times New Roman" w:cstheme="minorHAnsi"/>
          <w:szCs w:val="24"/>
        </w:rPr>
        <w:t xml:space="preserve">% p.a. (Compounded at maturity)                         </w:t>
      </w:r>
      <w:r>
        <w:rPr>
          <w:rFonts w:eastAsia="Times New Roman" w:cstheme="minorHAnsi"/>
          <w:b/>
          <w:szCs w:val="24"/>
        </w:rPr>
        <w:t>$292,671.68</w:t>
      </w: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9E2BB7">
        <w:rPr>
          <w:rFonts w:eastAsia="Times New Roman" w:cstheme="minorHAnsi"/>
          <w:szCs w:val="24"/>
        </w:rPr>
        <w:t xml:space="preserve">Invested on: 30 </w:t>
      </w:r>
      <w:r w:rsidR="00B15A57">
        <w:rPr>
          <w:rFonts w:eastAsia="Times New Roman" w:cstheme="minorHAnsi"/>
          <w:szCs w:val="24"/>
        </w:rPr>
        <w:t>June</w:t>
      </w:r>
      <w:r w:rsidRPr="009E2BB7">
        <w:rPr>
          <w:rFonts w:eastAsia="Times New Roman" w:cstheme="minorHAnsi"/>
          <w:szCs w:val="24"/>
        </w:rPr>
        <w:t xml:space="preserve"> 2017</w:t>
      </w: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9E2BB7">
        <w:rPr>
          <w:rFonts w:eastAsia="Times New Roman" w:cstheme="minorHAnsi"/>
          <w:szCs w:val="24"/>
        </w:rPr>
        <w:t xml:space="preserve">Maturity </w:t>
      </w:r>
      <w:r w:rsidR="00B15A57">
        <w:rPr>
          <w:rFonts w:eastAsia="Times New Roman" w:cstheme="minorHAnsi"/>
          <w:szCs w:val="24"/>
        </w:rPr>
        <w:t>date: 2</w:t>
      </w:r>
      <w:r w:rsidRPr="009E2BB7">
        <w:rPr>
          <w:rFonts w:eastAsia="Times New Roman" w:cstheme="minorHAnsi"/>
          <w:szCs w:val="24"/>
        </w:rPr>
        <w:t xml:space="preserve"> </w:t>
      </w:r>
      <w:r w:rsidR="00B15A57">
        <w:rPr>
          <w:rFonts w:eastAsia="Times New Roman" w:cstheme="minorHAnsi"/>
          <w:szCs w:val="24"/>
        </w:rPr>
        <w:t>October</w:t>
      </w:r>
      <w:r w:rsidRPr="009E2BB7">
        <w:rPr>
          <w:rFonts w:eastAsia="Times New Roman" w:cstheme="minorHAnsi"/>
          <w:szCs w:val="24"/>
        </w:rPr>
        <w:t xml:space="preserve"> 2017</w:t>
      </w:r>
    </w:p>
    <w:p w:rsidR="009E2BB7" w:rsidRPr="009E2BB7" w:rsidRDefault="00B15A57" w:rsidP="005F5D8C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szCs w:val="24"/>
        </w:rPr>
        <w:t>Interest rate is 2.4</w:t>
      </w:r>
      <w:r w:rsidR="009E2BB7" w:rsidRPr="009E2BB7">
        <w:rPr>
          <w:rFonts w:eastAsia="Times New Roman" w:cstheme="minorHAnsi"/>
          <w:szCs w:val="24"/>
        </w:rPr>
        <w:t xml:space="preserve">5% p.a. (Compounded at maturity)                         </w:t>
      </w:r>
      <w:r>
        <w:rPr>
          <w:rFonts w:eastAsia="Times New Roman" w:cstheme="minorHAnsi"/>
          <w:b/>
          <w:bCs/>
          <w:szCs w:val="24"/>
        </w:rPr>
        <w:t>$140,356.62</w:t>
      </w: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9E2BB7">
        <w:rPr>
          <w:rFonts w:eastAsia="Times New Roman" w:cstheme="minorHAnsi"/>
          <w:b/>
          <w:bCs/>
          <w:szCs w:val="24"/>
        </w:rPr>
        <w:t xml:space="preserve">RURAL BANK TERM DEPOSIT </w:t>
      </w: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9E2BB7">
        <w:rPr>
          <w:rFonts w:eastAsia="Times New Roman" w:cstheme="minorHAnsi"/>
          <w:szCs w:val="24"/>
        </w:rPr>
        <w:t xml:space="preserve">Invested on: </w:t>
      </w:r>
      <w:r w:rsidR="003D1945">
        <w:rPr>
          <w:rFonts w:eastAsia="Times New Roman" w:cstheme="minorHAnsi"/>
          <w:szCs w:val="24"/>
        </w:rPr>
        <w:t>29 May</w:t>
      </w:r>
      <w:r w:rsidRPr="009E2BB7">
        <w:rPr>
          <w:rFonts w:eastAsia="Times New Roman" w:cstheme="minorHAnsi"/>
          <w:szCs w:val="24"/>
        </w:rPr>
        <w:t xml:space="preserve"> 2017</w:t>
      </w:r>
    </w:p>
    <w:p w:rsidR="009E2BB7" w:rsidRPr="009E2BB7" w:rsidRDefault="009E2BB7" w:rsidP="005F5D8C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9E2BB7">
        <w:rPr>
          <w:rFonts w:eastAsia="Times New Roman" w:cstheme="minorHAnsi"/>
          <w:szCs w:val="24"/>
        </w:rPr>
        <w:t xml:space="preserve">Maturity date 29 </w:t>
      </w:r>
      <w:r w:rsidR="003D1945">
        <w:rPr>
          <w:rFonts w:eastAsia="Times New Roman" w:cstheme="minorHAnsi"/>
          <w:szCs w:val="24"/>
        </w:rPr>
        <w:t>August</w:t>
      </w:r>
      <w:r w:rsidRPr="009E2BB7">
        <w:rPr>
          <w:rFonts w:eastAsia="Times New Roman" w:cstheme="minorHAnsi"/>
          <w:szCs w:val="24"/>
        </w:rPr>
        <w:t xml:space="preserve"> 2017</w:t>
      </w:r>
    </w:p>
    <w:p w:rsidR="009E2BB7" w:rsidRDefault="003D1945" w:rsidP="00B77B87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szCs w:val="24"/>
        </w:rPr>
        <w:t>Interest rate is 2.48</w:t>
      </w:r>
      <w:r w:rsidR="009E2BB7" w:rsidRPr="009E2BB7">
        <w:rPr>
          <w:rFonts w:eastAsia="Times New Roman" w:cstheme="minorHAnsi"/>
          <w:szCs w:val="24"/>
        </w:rPr>
        <w:t xml:space="preserve">% p.a. (Compounded at maturity)                          </w:t>
      </w:r>
      <w:r w:rsidR="00B77B87">
        <w:rPr>
          <w:rFonts w:eastAsia="Times New Roman" w:cstheme="minorHAnsi"/>
          <w:b/>
          <w:bCs/>
          <w:szCs w:val="24"/>
        </w:rPr>
        <w:t>$522,252.09</w:t>
      </w:r>
    </w:p>
    <w:p w:rsidR="00B77B87" w:rsidRPr="009E2BB7" w:rsidRDefault="00B77B87" w:rsidP="00B77B87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:rsidR="009E2BB7" w:rsidRDefault="009E2BB7" w:rsidP="005F5D8C">
      <w:pPr>
        <w:tabs>
          <w:tab w:val="decimal" w:pos="666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9E2BB7">
        <w:rPr>
          <w:rFonts w:eastAsia="Times New Roman" w:cstheme="minorHAnsi"/>
          <w:b/>
          <w:szCs w:val="24"/>
        </w:rPr>
        <w:t>TOTAL ACCUMULATED FUNDS</w:t>
      </w:r>
      <w:r w:rsidRPr="009E2BB7">
        <w:rPr>
          <w:rFonts w:eastAsia="Times New Roman" w:cstheme="minorHAnsi"/>
          <w:szCs w:val="24"/>
        </w:rPr>
        <w:tab/>
        <w:t xml:space="preserve">  </w:t>
      </w:r>
      <w:r w:rsidR="00B77B87">
        <w:rPr>
          <w:rFonts w:eastAsia="Times New Roman" w:cstheme="minorHAnsi"/>
          <w:b/>
          <w:szCs w:val="24"/>
        </w:rPr>
        <w:t>$</w:t>
      </w:r>
      <w:r w:rsidR="003D1945">
        <w:rPr>
          <w:rFonts w:eastAsia="Times New Roman" w:cstheme="minorHAnsi"/>
          <w:b/>
          <w:szCs w:val="24"/>
        </w:rPr>
        <w:t>1,</w:t>
      </w:r>
      <w:bookmarkStart w:id="0" w:name="_GoBack"/>
      <w:bookmarkEnd w:id="0"/>
      <w:r w:rsidR="003D1945">
        <w:rPr>
          <w:rFonts w:eastAsia="Times New Roman" w:cstheme="minorHAnsi"/>
          <w:b/>
          <w:szCs w:val="24"/>
        </w:rPr>
        <w:t>020,946.83</w:t>
      </w:r>
    </w:p>
    <w:p w:rsidR="003D1945" w:rsidRPr="009E2BB7" w:rsidRDefault="003D1945" w:rsidP="005F5D8C">
      <w:pPr>
        <w:tabs>
          <w:tab w:val="decimal" w:pos="666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:rsidR="004F5EB9" w:rsidRDefault="004F5EB9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>We continue to exercise a conservative investment approach, although this strategy will be subject to revision in 201</w:t>
      </w:r>
      <w:r w:rsidR="009875B5">
        <w:t>7/18</w:t>
      </w:r>
      <w:r>
        <w:t>. Term deposits are at &lt;</w:t>
      </w:r>
      <w:r w:rsidR="009E2BB7">
        <w:t>2.5</w:t>
      </w:r>
      <w:r>
        <w:t xml:space="preserve">%, which yielded </w:t>
      </w:r>
      <w:r w:rsidR="009875B5">
        <w:t xml:space="preserve">$23,620 in 2016-2017 with this income </w:t>
      </w:r>
      <w:r w:rsidR="00C87BFF">
        <w:t>decreasing</w:t>
      </w:r>
      <w:r w:rsidR="009875B5">
        <w:t xml:space="preserve"> over (2015-2016 </w:t>
      </w:r>
      <w:r>
        <w:t>$33,388</w:t>
      </w:r>
      <w:r w:rsidR="009875B5">
        <w:t>)</w:t>
      </w:r>
      <w:r>
        <w:t xml:space="preserve">. </w:t>
      </w:r>
    </w:p>
    <w:p w:rsidR="005F3074" w:rsidRDefault="005F3074" w:rsidP="005F5D8C">
      <w:pPr>
        <w:pStyle w:val="PlainText"/>
        <w:jc w:val="both"/>
        <w:rPr>
          <w:b/>
        </w:rPr>
      </w:pPr>
    </w:p>
    <w:p w:rsidR="004F5EB9" w:rsidRPr="003B44F0" w:rsidRDefault="004F5EB9" w:rsidP="005F5D8C">
      <w:pPr>
        <w:pStyle w:val="PlainText"/>
        <w:jc w:val="both"/>
        <w:rPr>
          <w:b/>
        </w:rPr>
      </w:pPr>
      <w:r w:rsidRPr="003B44F0">
        <w:rPr>
          <w:b/>
        </w:rPr>
        <w:t>Expenses</w:t>
      </w:r>
    </w:p>
    <w:p w:rsidR="004F5EB9" w:rsidRDefault="004F5EB9" w:rsidP="005F5D8C">
      <w:pPr>
        <w:pStyle w:val="PlainText"/>
        <w:jc w:val="both"/>
      </w:pPr>
      <w:r>
        <w:t xml:space="preserve">Our society expenses </w:t>
      </w:r>
      <w:r w:rsidR="005275A9">
        <w:t>increased marginally for 2016-2017 ($~110,000) up from (</w:t>
      </w:r>
      <w:r>
        <w:t>$96,000 for 201</w:t>
      </w:r>
      <w:r w:rsidR="005275A9">
        <w:t>5</w:t>
      </w:r>
      <w:r>
        <w:t>-201</w:t>
      </w:r>
      <w:r w:rsidR="005275A9">
        <w:t>6)</w:t>
      </w:r>
      <w:r w:rsidR="002A5195">
        <w:t>.</w:t>
      </w:r>
      <w:r w:rsidR="00F453F9">
        <w:t xml:space="preserve"> This increase </w:t>
      </w:r>
      <w:r w:rsidR="00B2571C">
        <w:t>incorporates</w:t>
      </w:r>
      <w:r w:rsidR="00F453F9">
        <w:t xml:space="preserve"> our financial commitment of to the</w:t>
      </w:r>
      <w:r w:rsidR="00B2571C" w:rsidRPr="00B2571C">
        <w:t xml:space="preserve"> </w:t>
      </w:r>
      <w:r w:rsidR="00B2571C">
        <w:t>SOS Fracture Liaison Alliance.</w:t>
      </w:r>
    </w:p>
    <w:p w:rsidR="004F5EB9" w:rsidRDefault="004F5EB9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>This includes;</w:t>
      </w:r>
    </w:p>
    <w:p w:rsidR="002A5195" w:rsidRDefault="004F5EB9" w:rsidP="005F5D8C">
      <w:pPr>
        <w:pStyle w:val="PlainText"/>
        <w:jc w:val="both"/>
      </w:pPr>
      <w:r>
        <w:t>Office - $</w:t>
      </w:r>
      <w:r w:rsidR="005275A9">
        <w:t>96,000</w:t>
      </w:r>
      <w:r>
        <w:t xml:space="preserve"> (Rent + salaries + </w:t>
      </w:r>
      <w:r w:rsidR="005275A9">
        <w:t>office expenses</w:t>
      </w:r>
      <w:r>
        <w:t>) Audit - $</w:t>
      </w:r>
      <w:r w:rsidR="00BB5D5E">
        <w:t>5,050</w:t>
      </w:r>
      <w:r>
        <w:t xml:space="preserve"> </w:t>
      </w:r>
    </w:p>
    <w:p w:rsidR="004F5EB9" w:rsidRDefault="004F5EB9" w:rsidP="005F5D8C">
      <w:pPr>
        <w:pStyle w:val="PlainText"/>
        <w:jc w:val="both"/>
      </w:pPr>
      <w:r>
        <w:t xml:space="preserve">Awards - $20,000 (Christine &amp; T Jack Martin Research Travel Grant ($15,000 - Amgen funded), Amgen-ANZBMS Outstanding Abstract award (x5, $1,000 each - Amgen funded), Roger </w:t>
      </w:r>
      <w:proofErr w:type="spellStart"/>
      <w:r>
        <w:t>Mellick</w:t>
      </w:r>
      <w:proofErr w:type="spellEnd"/>
      <w:r>
        <w:t xml:space="preserve"> and Chris &amp; Margie </w:t>
      </w:r>
      <w:proofErr w:type="spellStart"/>
      <w:r>
        <w:t>Nordin</w:t>
      </w:r>
      <w:proofErr w:type="spellEnd"/>
      <w:r>
        <w:t xml:space="preserve"> Young Investigator Awards,  Kaye </w:t>
      </w:r>
      <w:proofErr w:type="spellStart"/>
      <w:r>
        <w:t>Ibbertson</w:t>
      </w:r>
      <w:proofErr w:type="spellEnd"/>
      <w:r>
        <w:t xml:space="preserve"> Award, Sol Posen Award (all $1,000, funded by the</w:t>
      </w:r>
      <w:r w:rsidR="00BB5D5E">
        <w:t xml:space="preserve"> </w:t>
      </w:r>
      <w:r>
        <w:t>society)</w:t>
      </w:r>
    </w:p>
    <w:p w:rsidR="004F5EB9" w:rsidRDefault="005F5D8C" w:rsidP="005F5D8C">
      <w:pPr>
        <w:pStyle w:val="PlainText"/>
        <w:jc w:val="both"/>
      </w:pPr>
      <w:r>
        <w:t>SOS Fracture Liaison Alliance</w:t>
      </w:r>
      <w:r w:rsidR="00B2571C">
        <w:t xml:space="preserve"> </w:t>
      </w:r>
      <w:r>
        <w:t>- $20,000</w:t>
      </w:r>
    </w:p>
    <w:p w:rsidR="005F5D8C" w:rsidRDefault="005F5D8C" w:rsidP="005F5D8C">
      <w:pPr>
        <w:pStyle w:val="PlainText"/>
        <w:jc w:val="both"/>
      </w:pPr>
    </w:p>
    <w:p w:rsidR="004F5EB9" w:rsidRPr="003B44F0" w:rsidRDefault="004F5EB9" w:rsidP="005F5D8C">
      <w:pPr>
        <w:pStyle w:val="PlainText"/>
        <w:jc w:val="both"/>
        <w:rPr>
          <w:b/>
        </w:rPr>
      </w:pPr>
      <w:r w:rsidRPr="003B44F0">
        <w:rPr>
          <w:b/>
        </w:rPr>
        <w:t>Income</w:t>
      </w:r>
    </w:p>
    <w:p w:rsidR="004F5EB9" w:rsidRDefault="004F5EB9" w:rsidP="005F5D8C">
      <w:pPr>
        <w:pStyle w:val="PlainText"/>
        <w:jc w:val="both"/>
      </w:pPr>
      <w:r>
        <w:t>Sponsorship - $19,000</w:t>
      </w:r>
    </w:p>
    <w:p w:rsidR="005D7C7E" w:rsidRDefault="004F5EB9" w:rsidP="005F5D8C">
      <w:pPr>
        <w:pStyle w:val="PlainText"/>
        <w:jc w:val="both"/>
      </w:pPr>
      <w:r>
        <w:t xml:space="preserve">Amgen donation - $20,000 (covers Christine &amp; T Jack Martin Research Travel Grant ($15,000) and 5 Amgen-ANZBMS Outstanding Abstract awards ($1,000 each) </w:t>
      </w:r>
    </w:p>
    <w:p w:rsidR="004F5EB9" w:rsidRDefault="004F5EB9" w:rsidP="005F5D8C">
      <w:pPr>
        <w:pStyle w:val="PlainText"/>
        <w:jc w:val="both"/>
      </w:pPr>
      <w:r>
        <w:t>ANZBMS satellite meetings (post graduate trainee meetings + densitometry</w:t>
      </w:r>
      <w:r w:rsidR="00FC5949">
        <w:t xml:space="preserve"> </w:t>
      </w:r>
      <w:r>
        <w:t>courses) - $</w:t>
      </w:r>
      <w:r w:rsidR="00FC5949">
        <w:t>70</w:t>
      </w:r>
      <w:r>
        <w:t>,</w:t>
      </w:r>
      <w:r w:rsidR="00FC5949">
        <w:t>107</w:t>
      </w:r>
    </w:p>
    <w:p w:rsidR="004F5EB9" w:rsidRDefault="004F5EB9" w:rsidP="005F5D8C">
      <w:pPr>
        <w:pStyle w:val="PlainText"/>
        <w:jc w:val="both"/>
      </w:pPr>
      <w:r>
        <w:t>Subscriptions - $</w:t>
      </w:r>
      <w:r w:rsidR="00FC5949">
        <w:t>8</w:t>
      </w:r>
      <w:r>
        <w:t>3,000</w:t>
      </w:r>
    </w:p>
    <w:p w:rsidR="004F5EB9" w:rsidRDefault="004F5EB9" w:rsidP="005F5D8C">
      <w:pPr>
        <w:pStyle w:val="PlainText"/>
        <w:jc w:val="both"/>
      </w:pPr>
      <w:r>
        <w:t>Interest from term deposits - $2</w:t>
      </w:r>
      <w:r w:rsidR="00FC5949">
        <w:t>6</w:t>
      </w:r>
      <w:r>
        <w:t>,</w:t>
      </w:r>
      <w:r w:rsidR="005218CA">
        <w:t>5</w:t>
      </w:r>
      <w:r>
        <w:t>00</w:t>
      </w:r>
    </w:p>
    <w:p w:rsidR="004F5EB9" w:rsidRDefault="004F5EB9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 xml:space="preserve">Subscriptions have </w:t>
      </w:r>
      <w:r w:rsidR="002A5195">
        <w:t xml:space="preserve">continued to </w:t>
      </w:r>
      <w:r>
        <w:t>increase s</w:t>
      </w:r>
      <w:r w:rsidR="005D7C7E">
        <w:t xml:space="preserve">teadily </w:t>
      </w:r>
      <w:r>
        <w:t xml:space="preserve">over the last few years through reviewing </w:t>
      </w:r>
      <w:proofErr w:type="spellStart"/>
      <w:r w:rsidR="005D7C7E">
        <w:t>unfinancial</w:t>
      </w:r>
      <w:proofErr w:type="spellEnd"/>
      <w:r>
        <w:t xml:space="preserve"> members and encouraging them to renew. </w:t>
      </w:r>
      <w:proofErr w:type="gramStart"/>
      <w:r>
        <w:t>Many thanks to Ivone for managing this.</w:t>
      </w:r>
      <w:proofErr w:type="gramEnd"/>
      <w:r>
        <w:t xml:space="preserve"> The Society should acknowledge the contributions of the 2016</w:t>
      </w:r>
      <w:r w:rsidR="00FC5949">
        <w:t xml:space="preserve"> </w:t>
      </w:r>
      <w:r>
        <w:t>ASM POC</w:t>
      </w:r>
      <w:r w:rsidR="002E5A10">
        <w:t xml:space="preserve">, in particular </w:t>
      </w:r>
      <w:r w:rsidR="003B44F0">
        <w:t xml:space="preserve">to </w:t>
      </w:r>
      <w:r w:rsidR="002E5A10">
        <w:t xml:space="preserve">Mike Rogers and Mark Cooper and to </w:t>
      </w:r>
      <w:r>
        <w:t xml:space="preserve">Nick Pocock </w:t>
      </w:r>
      <w:r w:rsidR="002A5195">
        <w:t xml:space="preserve">and Robin Daly </w:t>
      </w:r>
      <w:r>
        <w:t xml:space="preserve">for overseeing the </w:t>
      </w:r>
      <w:r w:rsidR="00E95968">
        <w:t xml:space="preserve">successful </w:t>
      </w:r>
      <w:r>
        <w:t>Densitometry Course</w:t>
      </w:r>
      <w:r w:rsidR="00E95968">
        <w:t xml:space="preserve"> and Postgraduate Meetings, respectively</w:t>
      </w:r>
      <w:r>
        <w:t>.</w:t>
      </w:r>
    </w:p>
    <w:p w:rsidR="004F5EB9" w:rsidRDefault="004F5EB9" w:rsidP="005F5D8C">
      <w:pPr>
        <w:pStyle w:val="PlainText"/>
        <w:jc w:val="both"/>
      </w:pPr>
    </w:p>
    <w:p w:rsidR="004F5EB9" w:rsidRPr="003B44F0" w:rsidRDefault="004F5EB9" w:rsidP="005F5D8C">
      <w:pPr>
        <w:pStyle w:val="PlainText"/>
        <w:jc w:val="both"/>
        <w:rPr>
          <w:b/>
        </w:rPr>
      </w:pPr>
      <w:r w:rsidRPr="003B44F0">
        <w:rPr>
          <w:b/>
        </w:rPr>
        <w:t>Future directions</w:t>
      </w:r>
    </w:p>
    <w:p w:rsidR="004F5EB9" w:rsidRDefault="004F5EB9" w:rsidP="005F5D8C">
      <w:pPr>
        <w:pStyle w:val="PlainText"/>
        <w:jc w:val="both"/>
      </w:pPr>
      <w:r>
        <w:t>For 201</w:t>
      </w:r>
      <w:r w:rsidR="00FC5949">
        <w:t>6</w:t>
      </w:r>
      <w:r>
        <w:t>-201</w:t>
      </w:r>
      <w:r w:rsidR="00FC5949">
        <w:t>7</w:t>
      </w:r>
      <w:r>
        <w:t xml:space="preserve"> we encountered a </w:t>
      </w:r>
      <w:r w:rsidR="000A6AFF">
        <w:t>consecutive</w:t>
      </w:r>
      <w:r w:rsidR="00FC5949">
        <w:t xml:space="preserve"> period of </w:t>
      </w:r>
      <w:r>
        <w:t>downturn in overall profits (~$</w:t>
      </w:r>
      <w:r w:rsidR="00FC5949">
        <w:t>64</w:t>
      </w:r>
      <w:r>
        <w:t>,000)</w:t>
      </w:r>
      <w:r w:rsidR="005D7C7E">
        <w:t>. This is</w:t>
      </w:r>
      <w:r w:rsidR="00E95968">
        <w:t xml:space="preserve"> partly</w:t>
      </w:r>
      <w:r w:rsidR="000A6AFF">
        <w:t xml:space="preserve"> </w:t>
      </w:r>
      <w:r w:rsidR="005D7C7E">
        <w:t xml:space="preserve">attributed to </w:t>
      </w:r>
      <w:r>
        <w:t>declining sponsorship and increased fiscal demands inc</w:t>
      </w:r>
      <w:r w:rsidR="005D7C7E">
        <w:t xml:space="preserve">luding commitment to the </w:t>
      </w:r>
      <w:r w:rsidR="000A6AFF">
        <w:t xml:space="preserve">SOS </w:t>
      </w:r>
      <w:r w:rsidR="005D7C7E">
        <w:t>Fracture</w:t>
      </w:r>
      <w:r w:rsidR="000A6AFF">
        <w:t xml:space="preserve"> Liaison</w:t>
      </w:r>
      <w:r w:rsidR="005D7C7E">
        <w:t xml:space="preserve"> Alliance ($20,000), provision of top-up funds to support </w:t>
      </w:r>
      <w:r w:rsidR="00E95968">
        <w:t xml:space="preserve">Amgen </w:t>
      </w:r>
      <w:r w:rsidR="005D7C7E">
        <w:t xml:space="preserve">OA </w:t>
      </w:r>
      <w:r w:rsidR="00E95968">
        <w:t xml:space="preserve">ANZBMS </w:t>
      </w:r>
      <w:r w:rsidR="005D7C7E">
        <w:t>Grants and the</w:t>
      </w:r>
      <w:r>
        <w:t xml:space="preserve"> </w:t>
      </w:r>
      <w:r w:rsidR="005D7C7E">
        <w:t>continuation</w:t>
      </w:r>
      <w:r>
        <w:t xml:space="preserve"> of the ANZBMS </w:t>
      </w:r>
      <w:r w:rsidR="00FC5949">
        <w:t>Mid-Career</w:t>
      </w:r>
      <w:r>
        <w:t xml:space="preserve"> Fellowship Scheme</w:t>
      </w:r>
      <w:r w:rsidR="000A6AFF">
        <w:t xml:space="preserve"> ($50,000)</w:t>
      </w:r>
      <w:r>
        <w:t xml:space="preserve">. </w:t>
      </w:r>
      <w:r w:rsidR="000A6AFF">
        <w:t>The</w:t>
      </w:r>
      <w:r w:rsidR="005D7C7E">
        <w:t xml:space="preserve"> Mid-Career </w:t>
      </w:r>
      <w:r w:rsidR="000A6AFF">
        <w:t>Fellowship</w:t>
      </w:r>
      <w:r w:rsidR="005D7C7E">
        <w:t xml:space="preserve"> </w:t>
      </w:r>
      <w:r w:rsidR="00B2571C">
        <w:t>outlay</w:t>
      </w:r>
      <w:r w:rsidR="000A6AFF">
        <w:t xml:space="preserve"> increased </w:t>
      </w:r>
      <w:r w:rsidR="00B2571C">
        <w:t xml:space="preserve">marginally </w:t>
      </w:r>
      <w:r w:rsidR="000A6AFF">
        <w:t>to (~$59,000) for the 2015/2016 period</w:t>
      </w:r>
      <w:r w:rsidR="00BB5D5E">
        <w:t>.</w:t>
      </w:r>
      <w:r w:rsidR="000A6AFF">
        <w:t xml:space="preserve"> </w:t>
      </w:r>
      <w:r w:rsidR="00BB5D5E">
        <w:t xml:space="preserve">This </w:t>
      </w:r>
      <w:r w:rsidR="00E95968">
        <w:t xml:space="preserve">modest </w:t>
      </w:r>
      <w:r w:rsidR="00B2571C">
        <w:t>increase</w:t>
      </w:r>
      <w:r w:rsidR="00E95968">
        <w:t xml:space="preserve"> was approved by Council</w:t>
      </w:r>
      <w:r w:rsidR="00BB5D5E">
        <w:t xml:space="preserve"> </w:t>
      </w:r>
      <w:r w:rsidR="000A6AFF">
        <w:t xml:space="preserve">to </w:t>
      </w:r>
      <w:r w:rsidR="00BB5D5E">
        <w:t>‘</w:t>
      </w:r>
      <w:r w:rsidR="000A6AFF">
        <w:t>future</w:t>
      </w:r>
      <w:r w:rsidR="00BB5D5E">
        <w:t xml:space="preserve">-proof’ the careers of two equally deserving </w:t>
      </w:r>
      <w:r w:rsidR="000A6AFF">
        <w:t xml:space="preserve">Mid-Career </w:t>
      </w:r>
      <w:r w:rsidR="00BB5D5E">
        <w:t xml:space="preserve">ANZBMS </w:t>
      </w:r>
      <w:r w:rsidR="000A6AFF">
        <w:t>members</w:t>
      </w:r>
      <w:r w:rsidR="00FA011A">
        <w:t>.</w:t>
      </w:r>
      <w:r w:rsidR="005D7C7E">
        <w:t xml:space="preserve"> </w:t>
      </w:r>
      <w:r w:rsidR="00FA011A">
        <w:t>T</w:t>
      </w:r>
      <w:r w:rsidR="005D7C7E">
        <w:t xml:space="preserve">he </w:t>
      </w:r>
      <w:r w:rsidR="00FC5949">
        <w:t xml:space="preserve">fiscal sustainability </w:t>
      </w:r>
      <w:r>
        <w:t>of th</w:t>
      </w:r>
      <w:r w:rsidR="000A6AFF">
        <w:t>ese</w:t>
      </w:r>
      <w:r>
        <w:t xml:space="preserve"> scheme</w:t>
      </w:r>
      <w:r w:rsidR="000A6AFF">
        <w:t>s</w:t>
      </w:r>
      <w:r>
        <w:t xml:space="preserve"> will be </w:t>
      </w:r>
      <w:r w:rsidR="00E95968">
        <w:t xml:space="preserve">closely </w:t>
      </w:r>
      <w:r>
        <w:t>reviewed for the 201</w:t>
      </w:r>
      <w:r w:rsidR="00FC5949">
        <w:t>7</w:t>
      </w:r>
      <w:r>
        <w:t>/1</w:t>
      </w:r>
      <w:r w:rsidR="00FC5949">
        <w:t>8</w:t>
      </w:r>
      <w:r>
        <w:t xml:space="preserve"> period</w:t>
      </w:r>
      <w:r w:rsidR="00FA011A">
        <w:t xml:space="preserve"> pending profit outcomes of the 2017 ASM</w:t>
      </w:r>
      <w:r>
        <w:t xml:space="preserve">. </w:t>
      </w:r>
    </w:p>
    <w:p w:rsidR="00FA011A" w:rsidRDefault="00FA011A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>For 20</w:t>
      </w:r>
      <w:r w:rsidR="003B44F0">
        <w:t>17/</w:t>
      </w:r>
      <w:r>
        <w:t>1</w:t>
      </w:r>
      <w:r w:rsidR="00FC5949">
        <w:t>8</w:t>
      </w:r>
      <w:r>
        <w:t>, our standard outgoings are likely to be largely unchanged. We anticipate income from interest to be ~ $2</w:t>
      </w:r>
      <w:r w:rsidR="005D7C7E">
        <w:t>6</w:t>
      </w:r>
      <w:r>
        <w:t>,000 (at an interest rate of 2.</w:t>
      </w:r>
      <w:r w:rsidR="00FC5949">
        <w:t>4</w:t>
      </w:r>
      <w:r>
        <w:t xml:space="preserve">5%), accounting for slightly reduced term deposits due to supporting the </w:t>
      </w:r>
      <w:r w:rsidR="00FC5949">
        <w:t>Mid-Career</w:t>
      </w:r>
      <w:r>
        <w:t xml:space="preserve"> Fellowship</w:t>
      </w:r>
      <w:r w:rsidR="005D7C7E">
        <w:t xml:space="preserve"> </w:t>
      </w:r>
      <w:r w:rsidR="00E95968">
        <w:t xml:space="preserve">and Fracture Liaison Alliance </w:t>
      </w:r>
      <w:r w:rsidR="005D7C7E">
        <w:t>in 2017</w:t>
      </w:r>
      <w:r>
        <w:t xml:space="preserve">. A </w:t>
      </w:r>
      <w:r w:rsidR="00FA011A">
        <w:t xml:space="preserve">foreseeable </w:t>
      </w:r>
      <w:r>
        <w:t xml:space="preserve">challenge </w:t>
      </w:r>
      <w:r w:rsidR="005D7C7E">
        <w:t xml:space="preserve">remains </w:t>
      </w:r>
      <w:r>
        <w:t>to attract and maintain the level of sponsorship support afforded in previous years.</w:t>
      </w:r>
    </w:p>
    <w:p w:rsidR="004F5EB9" w:rsidRDefault="004F5EB9" w:rsidP="005F5D8C">
      <w:pPr>
        <w:pStyle w:val="PlainText"/>
        <w:jc w:val="both"/>
      </w:pPr>
    </w:p>
    <w:p w:rsidR="004F5EB9" w:rsidRDefault="004F5EB9" w:rsidP="005F5D8C">
      <w:pPr>
        <w:pStyle w:val="PlainText"/>
        <w:jc w:val="both"/>
      </w:pPr>
      <w:r>
        <w:t xml:space="preserve">I would like to offer my thanks to members of the Finance Committee, Ivone Johnson and Melissa </w:t>
      </w:r>
      <w:proofErr w:type="spellStart"/>
      <w:r>
        <w:t>Dupavillion</w:t>
      </w:r>
      <w:proofErr w:type="spellEnd"/>
      <w:r>
        <w:t xml:space="preserve"> who have provided excellent guidance and support to me and Rod Laws of </w:t>
      </w:r>
      <w:proofErr w:type="spellStart"/>
      <w:r>
        <w:t>Tinworth</w:t>
      </w:r>
      <w:proofErr w:type="spellEnd"/>
      <w:r>
        <w:t xml:space="preserve"> &amp; Co Chartered Accounts for overseeing the accounts. </w:t>
      </w:r>
    </w:p>
    <w:p w:rsidR="00914BD9" w:rsidRDefault="003D1945"/>
    <w:sectPr w:rsidR="0091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9"/>
    <w:rsid w:val="000A6AFF"/>
    <w:rsid w:val="0020059B"/>
    <w:rsid w:val="0029353D"/>
    <w:rsid w:val="002A5195"/>
    <w:rsid w:val="002E5A10"/>
    <w:rsid w:val="003B44F0"/>
    <w:rsid w:val="003C68E0"/>
    <w:rsid w:val="003D1945"/>
    <w:rsid w:val="00465E20"/>
    <w:rsid w:val="004F5EB9"/>
    <w:rsid w:val="00512617"/>
    <w:rsid w:val="005218CA"/>
    <w:rsid w:val="005275A9"/>
    <w:rsid w:val="00535170"/>
    <w:rsid w:val="005D7C7E"/>
    <w:rsid w:val="005F3074"/>
    <w:rsid w:val="005F5D8C"/>
    <w:rsid w:val="00785EEB"/>
    <w:rsid w:val="009875B5"/>
    <w:rsid w:val="009E2BB7"/>
    <w:rsid w:val="00B15A57"/>
    <w:rsid w:val="00B2571C"/>
    <w:rsid w:val="00B77B87"/>
    <w:rsid w:val="00BB5D5E"/>
    <w:rsid w:val="00C87BFF"/>
    <w:rsid w:val="00E95968"/>
    <w:rsid w:val="00F453F9"/>
    <w:rsid w:val="00F95EB0"/>
    <w:rsid w:val="00FA011A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5E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E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5E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E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Melissa</cp:lastModifiedBy>
  <cp:revision>15</cp:revision>
  <dcterms:created xsi:type="dcterms:W3CDTF">2017-09-05T01:02:00Z</dcterms:created>
  <dcterms:modified xsi:type="dcterms:W3CDTF">2017-09-07T00:53:00Z</dcterms:modified>
</cp:coreProperties>
</file>