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89B2" w14:textId="37C3B640" w:rsidR="006E72ED" w:rsidRPr="00C76E07" w:rsidRDefault="00C76E07">
      <w:pPr>
        <w:rPr>
          <w:b/>
        </w:rPr>
      </w:pPr>
      <w:r w:rsidRPr="00C76E07">
        <w:rPr>
          <w:b/>
        </w:rPr>
        <w:t>Chr</w:t>
      </w:r>
      <w:r w:rsidR="0007485B" w:rsidRPr="00C76E07">
        <w:rPr>
          <w:b/>
        </w:rPr>
        <w:t>i</w:t>
      </w:r>
      <w:r w:rsidRPr="00C76E07">
        <w:rPr>
          <w:b/>
        </w:rPr>
        <w:t>s</w:t>
      </w:r>
      <w:r w:rsidR="0007485B" w:rsidRPr="00C76E07">
        <w:rPr>
          <w:b/>
        </w:rPr>
        <w:t xml:space="preserve">tine and T.J. Martin Research Travel Grant </w:t>
      </w:r>
      <w:r w:rsidR="00DE6B8C">
        <w:rPr>
          <w:b/>
        </w:rPr>
        <w:t>(awarded 2016)</w:t>
      </w:r>
    </w:p>
    <w:p w14:paraId="21264E0E" w14:textId="77777777" w:rsidR="0007485B" w:rsidRPr="00C76E07" w:rsidRDefault="0007485B">
      <w:pPr>
        <w:rPr>
          <w:b/>
        </w:rPr>
      </w:pPr>
      <w:r w:rsidRPr="00C76E07">
        <w:rPr>
          <w:b/>
        </w:rPr>
        <w:t>Audrey Chan</w:t>
      </w:r>
    </w:p>
    <w:p w14:paraId="558D2123" w14:textId="20B6BC02" w:rsidR="0007485B" w:rsidRDefault="0007485B" w:rsidP="00945C0B">
      <w:r>
        <w:t>Throughout the course of my PhD, I have focused on characterising the signalli</w:t>
      </w:r>
      <w:bookmarkStart w:id="0" w:name="_GoBack"/>
      <w:bookmarkEnd w:id="0"/>
      <w:r>
        <w:t xml:space="preserve">ng and trafficking kinetics of parathyroid hormone receptor type 1 (PTH1R) in both HEK293 cells and primary osteoblasts. PTH1R is a class B G protein-coupled receptor (GPCR) and </w:t>
      </w:r>
      <w:r w:rsidR="007D0A58">
        <w:t>plays</w:t>
      </w:r>
      <w:r w:rsidR="007D0A58">
        <w:t xml:space="preserve"> </w:t>
      </w:r>
      <w:r w:rsidR="000407F9">
        <w:t>crucial roles in regulating</w:t>
      </w:r>
      <w:r>
        <w:t xml:space="preserve"> skeletal development and mineral ion metabolism</w:t>
      </w:r>
      <w:r w:rsidR="007D0A58">
        <w:t>, through actions that</w:t>
      </w:r>
      <w:r w:rsidR="000407F9">
        <w:t xml:space="preserve"> </w:t>
      </w:r>
      <w:r w:rsidR="007D0A58">
        <w:t xml:space="preserve">are </w:t>
      </w:r>
      <w:r>
        <w:t xml:space="preserve">mediated through chondrocytes, osteoblasts and osteocytes. PTH1R responds to two endogenous ligands – PTH and PTH-related protein (PTHrP), where ligand-induced </w:t>
      </w:r>
      <w:r w:rsidR="007D0A58">
        <w:t xml:space="preserve">receptor </w:t>
      </w:r>
      <w:r>
        <w:t xml:space="preserve">activation predominantly </w:t>
      </w:r>
      <w:r w:rsidR="007D0A58">
        <w:t xml:space="preserve">leads to the </w:t>
      </w:r>
      <w:r>
        <w:t>activation of adenylyl cyclase and generation of cyclic AMP (cAMP) at the cell surface. PTH has been shown to induce receptor endocytosis, where unlike most G</w:t>
      </w:r>
      <w:r w:rsidR="007D0A58">
        <w:t xml:space="preserve">PCRs, cAMP production continues, an event referred to as </w:t>
      </w:r>
      <w:r>
        <w:t xml:space="preserve">‘non-canonical’ </w:t>
      </w:r>
      <w:r w:rsidR="007D0A58">
        <w:t xml:space="preserve">or endosomal </w:t>
      </w:r>
      <w:r>
        <w:t xml:space="preserve">signalling. </w:t>
      </w:r>
      <w:r w:rsidR="00945C0B">
        <w:t>I</w:t>
      </w:r>
      <w:r>
        <w:t xml:space="preserve"> recently published the requirement of the sorting nexin 27 (SNX27)-retromer trafficking complex as a crucial modulator in terminating non-canonical signalling by directing internalised PTH1R into retromer-mediated recycling tubules </w:t>
      </w:r>
      <w:r w:rsidR="007D0A58">
        <w:t xml:space="preserve">that deliver the receptor back to </w:t>
      </w:r>
      <w:r>
        <w:t xml:space="preserve">the plasma membrane (Chan et al., 2016).  </w:t>
      </w:r>
    </w:p>
    <w:p w14:paraId="223D2272" w14:textId="1D576335" w:rsidR="0056350D" w:rsidRDefault="0056350D" w:rsidP="00945C0B">
      <w:r>
        <w:t>Though this provided significant contributions to the knowledge of PTH1R signalling and trafficking, the role of SNX27-retromer following PTHrP-stimulation has not yet been investigated. It is known that PTH and PTHrP elicit different cellular responses; PTH functions as a circulating hormone while PTHrP functions as a paracrine/autocrine factor in a variety of tissues, including bone. Furthermore, studies directed at investigating the kinetics of PTHrP-induced PTH</w:t>
      </w:r>
      <w:r w:rsidR="007D0A58">
        <w:t>1</w:t>
      </w:r>
      <w:r>
        <w:t>R trafficking have largely focused on the amino-terminal fragment (</w:t>
      </w:r>
      <w:proofErr w:type="gramStart"/>
      <w:r>
        <w:t>PTHrP(</w:t>
      </w:r>
      <w:proofErr w:type="gramEnd"/>
      <w:r>
        <w:t xml:space="preserve">1-36)) as opposed to the full-length protein found endogenously as PTHrP(1-141). Though </w:t>
      </w:r>
      <w:proofErr w:type="gramStart"/>
      <w:r>
        <w:t>PTHrP(</w:t>
      </w:r>
      <w:proofErr w:type="gramEnd"/>
      <w:r>
        <w:t xml:space="preserve">1-36) has been shown to be sufficient for ligand binding and eliciting the generation of cAMP, this fragment omits several functional domains </w:t>
      </w:r>
      <w:r w:rsidR="00945C0B">
        <w:t xml:space="preserve">of PTHrP </w:t>
      </w:r>
      <w:r>
        <w:t xml:space="preserve">that are not shared with PTH and have known functions in placental calcium transfer and nuclear translocation. Therefore, the paracrine/autocrine action in bone is most likely to be driven by full-length </w:t>
      </w:r>
      <w:proofErr w:type="gramStart"/>
      <w:r>
        <w:t>PTHrP(</w:t>
      </w:r>
      <w:proofErr w:type="gramEnd"/>
      <w:r>
        <w:t>1-141)</w:t>
      </w:r>
      <w:r w:rsidR="00C20B41">
        <w:t xml:space="preserve">.  </w:t>
      </w:r>
      <w:r w:rsidR="00945C0B">
        <w:t>T</w:t>
      </w:r>
      <w:r w:rsidR="00C20B41">
        <w:t xml:space="preserve">his travel grant </w:t>
      </w:r>
      <w:r w:rsidR="00945C0B">
        <w:t>gave</w:t>
      </w:r>
      <w:r w:rsidR="00C20B41">
        <w:t xml:space="preserve"> me the opportunity to work closely with E/Prof </w:t>
      </w:r>
      <w:r w:rsidR="00945C0B">
        <w:t xml:space="preserve">TJ </w:t>
      </w:r>
      <w:r w:rsidR="00C20B41">
        <w:t xml:space="preserve">(Jack) Martin and A/Prof Natalie Sims and their lab </w:t>
      </w:r>
      <w:r w:rsidR="00694451">
        <w:t xml:space="preserve">at St Vincent’s Institute in Melbourne </w:t>
      </w:r>
      <w:r w:rsidR="00C20B41">
        <w:t xml:space="preserve">to </w:t>
      </w:r>
      <w:r w:rsidR="00694451">
        <w:t xml:space="preserve">gain invaluable knowledge in the field of PTHrP physiology and action in bone, and to apply my skills in confocal microscopy to thoroughly investigate </w:t>
      </w:r>
      <w:r w:rsidR="00C20B41">
        <w:t>the differences in PTH1R signalling and trafficking</w:t>
      </w:r>
      <w:r w:rsidR="00CF4CFF">
        <w:t xml:space="preserve"> in HEK293 cells and established bone cell lines. This laboratory houses numerous of in-</w:t>
      </w:r>
      <w:r w:rsidR="00945C0B">
        <w:t>house-</w:t>
      </w:r>
      <w:r w:rsidR="00CF4CFF">
        <w:t xml:space="preserve">generated resources, </w:t>
      </w:r>
      <w:r w:rsidR="00945C0B">
        <w:t>and is</w:t>
      </w:r>
      <w:r w:rsidR="00CF4CFF">
        <w:t xml:space="preserve"> the only possessor of the in-</w:t>
      </w:r>
      <w:r w:rsidR="00C20B41">
        <w:t xml:space="preserve">house generated and validated full-length </w:t>
      </w:r>
      <w:r w:rsidR="00CF4CFF">
        <w:t xml:space="preserve">form of </w:t>
      </w:r>
      <w:proofErr w:type="gramStart"/>
      <w:r w:rsidR="00C20B41">
        <w:t>PTHrP(</w:t>
      </w:r>
      <w:proofErr w:type="gramEnd"/>
      <w:r w:rsidR="00C20B41">
        <w:t>1-141)</w:t>
      </w:r>
      <w:r w:rsidR="00CF4CFF">
        <w:t xml:space="preserve"> and its truncated variants, as well as numerous anti-PTHrP antibodies and established bone cell lines.  </w:t>
      </w:r>
    </w:p>
    <w:p w14:paraId="1E5F2404" w14:textId="1B9DCEBA" w:rsidR="005C318D" w:rsidRDefault="005C318D" w:rsidP="00945C0B">
      <w:r>
        <w:lastRenderedPageBreak/>
        <w:t>I first began my journey by attending the 42</w:t>
      </w:r>
      <w:r w:rsidRPr="005C318D">
        <w:rPr>
          <w:vertAlign w:val="superscript"/>
        </w:rPr>
        <w:t>nd</w:t>
      </w:r>
      <w:r>
        <w:t xml:space="preserve"> Lorne Protein Structure and Function Conference at Lorne, Victoria. I present</w:t>
      </w:r>
      <w:r w:rsidR="00945C0B">
        <w:t>ed</w:t>
      </w:r>
      <w:r>
        <w:t xml:space="preserve"> the findings from our recent publication that described the role of </w:t>
      </w:r>
      <w:r w:rsidR="007D0A58">
        <w:t>critical</w:t>
      </w:r>
      <w:r>
        <w:t xml:space="preserve"> glutamic acid</w:t>
      </w:r>
      <w:r w:rsidR="007D0A58">
        <w:t>ic</w:t>
      </w:r>
      <w:r>
        <w:t xml:space="preserve"> residues within the </w:t>
      </w:r>
      <w:proofErr w:type="spellStart"/>
      <w:r>
        <w:t>carboxy</w:t>
      </w:r>
      <w:proofErr w:type="spellEnd"/>
      <w:r>
        <w:t xml:space="preserve">-terminal tail of PTH1R in </w:t>
      </w:r>
      <w:r w:rsidR="007D0A58">
        <w:t xml:space="preserve">mediating its interaction with </w:t>
      </w:r>
      <w:r>
        <w:t xml:space="preserve">SNX27 and </w:t>
      </w:r>
      <w:r w:rsidR="007D0A58">
        <w:t xml:space="preserve">thus, </w:t>
      </w:r>
      <w:r>
        <w:t>prevent the misrouting of PTH1R for lysosomal degradation</w:t>
      </w:r>
      <w:r w:rsidR="004F3C74">
        <w:t xml:space="preserve"> (Clairfeuille et al., 2016)</w:t>
      </w:r>
      <w:r>
        <w:t xml:space="preserve">. </w:t>
      </w:r>
      <w:r w:rsidR="00360F02">
        <w:t xml:space="preserve">By attending this conference, I also gained invaluable insight into the study of protein structure and function </w:t>
      </w:r>
      <w:r w:rsidR="007D0A58">
        <w:t xml:space="preserve">and has further enhanced </w:t>
      </w:r>
      <w:r w:rsidR="00360F02">
        <w:t xml:space="preserve">my current knowledge in protein trafficking in the context of the living cell. I was also able to meet current collaborators as well as establish new contacts in varying fields with the potential of new collaborations in the future. </w:t>
      </w:r>
    </w:p>
    <w:p w14:paraId="42F5748F" w14:textId="05E416B7" w:rsidR="00C76E07" w:rsidRDefault="00360F02" w:rsidP="00945C0B">
      <w:r>
        <w:t>Soon after, I started my placement at St Vincent’s Institute under the guidance of the entire Bone Cell Biology and Disease</w:t>
      </w:r>
      <w:r w:rsidR="00945C0B">
        <w:t xml:space="preserve"> Unit</w:t>
      </w:r>
      <w:r>
        <w:t>. Having focused most of my PhD in PTH-mediated PTH1R signalling and trafficking, I investigate</w:t>
      </w:r>
      <w:r w:rsidR="00945C0B">
        <w:t>d</w:t>
      </w:r>
      <w:r>
        <w:t xml:space="preserve"> any </w:t>
      </w:r>
      <w:r w:rsidR="00060CF3">
        <w:t xml:space="preserve">differences </w:t>
      </w:r>
      <w:r>
        <w:t>that full-length PTHrP</w:t>
      </w:r>
      <w:r w:rsidR="004F3C74">
        <w:t xml:space="preserve"> </w:t>
      </w:r>
      <w:r>
        <w:t xml:space="preserve">or its truncated variants may have in </w:t>
      </w:r>
      <w:r w:rsidR="00060CF3">
        <w:t xml:space="preserve">gene expression </w:t>
      </w:r>
      <w:r>
        <w:t>in the context of bone</w:t>
      </w:r>
      <w:r w:rsidR="00060CF3">
        <w:t xml:space="preserve">. </w:t>
      </w:r>
      <w:r w:rsidR="00945C0B">
        <w:t>U</w:t>
      </w:r>
      <w:r w:rsidR="00060CF3">
        <w:t>npublished findings</w:t>
      </w:r>
      <w:r w:rsidR="00945C0B">
        <w:t xml:space="preserve"> of the SVI group have shown that</w:t>
      </w:r>
      <w:r w:rsidR="00060CF3">
        <w:t xml:space="preserve"> </w:t>
      </w:r>
      <w:proofErr w:type="gramStart"/>
      <w:r w:rsidR="00060CF3">
        <w:t>PTHrP(</w:t>
      </w:r>
      <w:proofErr w:type="gramEnd"/>
      <w:r w:rsidR="00060CF3">
        <w:t xml:space="preserve">1-141) </w:t>
      </w:r>
      <w:r w:rsidR="00C0221C">
        <w:t xml:space="preserve">but not its truncated variants, </w:t>
      </w:r>
      <w:r w:rsidR="00945C0B">
        <w:t>can</w:t>
      </w:r>
      <w:r w:rsidR="00060CF3">
        <w:t xml:space="preserve"> induce the persistent</w:t>
      </w:r>
      <w:r w:rsidR="00C0221C">
        <w:t xml:space="preserve"> activation of adenylyl cyclase </w:t>
      </w:r>
      <w:r w:rsidR="00060CF3">
        <w:t xml:space="preserve">in the osteosarcoma cell line, UMR106. </w:t>
      </w:r>
      <w:r w:rsidR="00945C0B">
        <w:t xml:space="preserve">I found that this did not occur in </w:t>
      </w:r>
      <w:r w:rsidR="00C0221C">
        <w:t xml:space="preserve">the </w:t>
      </w:r>
      <w:r w:rsidR="00060CF3">
        <w:t>MC3T3 osteoblastic cell line</w:t>
      </w:r>
      <w:r w:rsidR="00945C0B">
        <w:t xml:space="preserve">: </w:t>
      </w:r>
      <w:r w:rsidR="00C0221C">
        <w:t xml:space="preserve">there was no significant differences observed in the expression of cAMP-response genes </w:t>
      </w:r>
      <w:r w:rsidR="004F3C74">
        <w:t xml:space="preserve">between </w:t>
      </w:r>
      <w:proofErr w:type="gramStart"/>
      <w:r w:rsidR="00C0221C">
        <w:t>PTH(</w:t>
      </w:r>
      <w:proofErr w:type="gramEnd"/>
      <w:r w:rsidR="00C0221C">
        <w:t xml:space="preserve">1-34), full-length PTHrP or its truncated variants. </w:t>
      </w:r>
    </w:p>
    <w:p w14:paraId="5D857A3F" w14:textId="2CC3BF20" w:rsidR="00293C74" w:rsidRDefault="00C0221C" w:rsidP="00E2366A">
      <w:r>
        <w:t xml:space="preserve">Next, </w:t>
      </w:r>
      <w:r w:rsidR="00FC5F75">
        <w:t>I utilise</w:t>
      </w:r>
      <w:r w:rsidR="00945C0B">
        <w:t>d</w:t>
      </w:r>
      <w:r w:rsidR="00FC5F75">
        <w:t xml:space="preserve"> confocal microscopy to visualise whether </w:t>
      </w:r>
      <w:r w:rsidR="00FD7EF2">
        <w:t xml:space="preserve">these apparent </w:t>
      </w:r>
      <w:r w:rsidR="004F3C74">
        <w:t xml:space="preserve">cell-limited </w:t>
      </w:r>
      <w:r w:rsidR="00FD7EF2">
        <w:t xml:space="preserve">differences in persistent generation of cAMP </w:t>
      </w:r>
      <w:r w:rsidR="00945C0B">
        <w:t xml:space="preserve">were </w:t>
      </w:r>
      <w:r w:rsidR="00FD7EF2">
        <w:t xml:space="preserve">due to </w:t>
      </w:r>
      <w:r w:rsidR="00FC5F75">
        <w:t>any differences in the trafficking of activated PTH1R</w:t>
      </w:r>
      <w:r w:rsidR="00FD7EF2">
        <w:t xml:space="preserve">. </w:t>
      </w:r>
      <w:r w:rsidR="00C133C3">
        <w:t xml:space="preserve">For this, I used </w:t>
      </w:r>
      <w:r w:rsidR="00293C74">
        <w:t>the HEK293 cell line expressing GFP-tagged PTH1R that I had previously established as a model for visually tracking the trafficking itinerary of PTH1R</w:t>
      </w:r>
      <w:r w:rsidR="004F3C74">
        <w:t xml:space="preserve"> (Chan et al., 2016)</w:t>
      </w:r>
      <w:r w:rsidR="00293C74">
        <w:t xml:space="preserve">. </w:t>
      </w:r>
      <w:r w:rsidR="005C318D">
        <w:t>After optimising a series of in-</w:t>
      </w:r>
      <w:r w:rsidR="00945C0B">
        <w:t>house-</w:t>
      </w:r>
      <w:r w:rsidR="005C318D">
        <w:t xml:space="preserve">generated anti-PTHrP antibodies, I identified one that was capable of detecting </w:t>
      </w:r>
      <w:proofErr w:type="gramStart"/>
      <w:r w:rsidR="005C318D">
        <w:t>PTHrP(</w:t>
      </w:r>
      <w:proofErr w:type="gramEnd"/>
      <w:r w:rsidR="005C318D">
        <w:t>1-141) in HEK293 cells</w:t>
      </w:r>
      <w:r w:rsidR="00945C0B">
        <w:t xml:space="preserve">. I used this antibody to show that, </w:t>
      </w:r>
      <w:r w:rsidR="00293C74">
        <w:t xml:space="preserve">similar to </w:t>
      </w:r>
      <w:proofErr w:type="spellStart"/>
      <w:r w:rsidR="00293C74">
        <w:t>tetramethylrhodamine</w:t>
      </w:r>
      <w:proofErr w:type="spellEnd"/>
      <w:r w:rsidR="00293C74">
        <w:t xml:space="preserve">-labelled </w:t>
      </w:r>
      <w:proofErr w:type="gramStart"/>
      <w:r w:rsidR="00293C74">
        <w:t>PTH(</w:t>
      </w:r>
      <w:proofErr w:type="gramEnd"/>
      <w:r w:rsidR="00293C74">
        <w:t>1-34) (PTH</w:t>
      </w:r>
      <w:r w:rsidR="00293C74" w:rsidRPr="00293C74">
        <w:rPr>
          <w:vertAlign w:val="superscript"/>
        </w:rPr>
        <w:t>-TMR</w:t>
      </w:r>
      <w:r w:rsidR="00293C74">
        <w:t xml:space="preserve">), PTHrP(1-141) </w:t>
      </w:r>
      <w:r w:rsidR="00945C0B">
        <w:t>binds</w:t>
      </w:r>
      <w:r w:rsidR="00293C74">
        <w:t xml:space="preserve"> PTH1R</w:t>
      </w:r>
      <w:r w:rsidR="00E2366A">
        <w:t xml:space="preserve">, they are </w:t>
      </w:r>
      <w:r w:rsidR="00293C74">
        <w:t>internalised together into</w:t>
      </w:r>
      <w:r w:rsidR="00CF4CFF">
        <w:t xml:space="preserve"> retromer-positive</w:t>
      </w:r>
      <w:r w:rsidR="00293C74">
        <w:t xml:space="preserve"> endosomes</w:t>
      </w:r>
      <w:r w:rsidR="005C318D">
        <w:t xml:space="preserve"> and </w:t>
      </w:r>
      <w:r w:rsidR="00293C74">
        <w:t xml:space="preserve">remain in complex </w:t>
      </w:r>
      <w:r w:rsidR="002444A3">
        <w:t>for up to 30 minutes. However, while PTH</w:t>
      </w:r>
      <w:r w:rsidR="00293C74" w:rsidRPr="00293C74">
        <w:rPr>
          <w:vertAlign w:val="superscript"/>
        </w:rPr>
        <w:t>-TMR</w:t>
      </w:r>
      <w:r w:rsidR="002444A3">
        <w:t xml:space="preserve"> </w:t>
      </w:r>
      <w:r w:rsidR="00293C74">
        <w:t xml:space="preserve">remained in </w:t>
      </w:r>
      <w:r w:rsidR="002444A3">
        <w:t xml:space="preserve">complex with its receptor for up to 60 minutes post-agonist stimulation, </w:t>
      </w:r>
      <w:proofErr w:type="gramStart"/>
      <w:r w:rsidR="002444A3">
        <w:t>PTHrP(</w:t>
      </w:r>
      <w:proofErr w:type="gramEnd"/>
      <w:r w:rsidR="002444A3">
        <w:t xml:space="preserve">1-141) was not detected after 30 minutes following agonist exposure. </w:t>
      </w:r>
      <w:r w:rsidR="00E2366A">
        <w:t>T</w:t>
      </w:r>
      <w:r w:rsidR="00293C74">
        <w:t>hese findings</w:t>
      </w:r>
      <w:r w:rsidR="005C318D">
        <w:t xml:space="preserve"> provide strong </w:t>
      </w:r>
      <w:r w:rsidR="00E2366A">
        <w:t xml:space="preserve">new </w:t>
      </w:r>
      <w:r w:rsidR="005C318D">
        <w:t xml:space="preserve">evidence that </w:t>
      </w:r>
      <w:r w:rsidR="00E2366A">
        <w:t xml:space="preserve">full length </w:t>
      </w:r>
      <w:r w:rsidR="005C318D">
        <w:t>PTHrP-PTH1R does internalise into early endosomes</w:t>
      </w:r>
      <w:r w:rsidR="00E2366A">
        <w:t xml:space="preserve">, in contrast to </w:t>
      </w:r>
      <w:r w:rsidR="005C318D">
        <w:t>the previous report showing rapid dissociation of PTHrP(1-36) from PTH1R at the cell membrane (</w:t>
      </w:r>
      <w:proofErr w:type="spellStart"/>
      <w:r w:rsidR="005C318D">
        <w:t>Ferrandon</w:t>
      </w:r>
      <w:proofErr w:type="spellEnd"/>
      <w:r w:rsidR="005C318D">
        <w:t xml:space="preserve"> et al., 2009).</w:t>
      </w:r>
      <w:r w:rsidR="002444A3">
        <w:t xml:space="preserve"> </w:t>
      </w:r>
      <w:r w:rsidR="00E2366A">
        <w:t>T</w:t>
      </w:r>
      <w:r w:rsidR="002444A3">
        <w:t xml:space="preserve">o validate these findings </w:t>
      </w:r>
      <w:r w:rsidR="00293C74">
        <w:t>in bone cells, I therefore attempted to visualise these events in MC3T3, UMR106 and the osteoblastic/</w:t>
      </w:r>
      <w:proofErr w:type="spellStart"/>
      <w:r w:rsidR="00293C74">
        <w:t>osteocytic</w:t>
      </w:r>
      <w:proofErr w:type="spellEnd"/>
      <w:r w:rsidR="00293C74">
        <w:t xml:space="preserve"> cell line, OCY454. </w:t>
      </w:r>
      <w:r w:rsidR="005C318D">
        <w:t>I was able to confirm the time-dependent internalisation of PTH</w:t>
      </w:r>
      <w:r w:rsidR="005C318D" w:rsidRPr="005C318D">
        <w:rPr>
          <w:vertAlign w:val="superscript"/>
        </w:rPr>
        <w:t>-TMR</w:t>
      </w:r>
      <w:r w:rsidR="005C318D">
        <w:t xml:space="preserve"> and PTH1R into early endosomes in these cells</w:t>
      </w:r>
      <w:r w:rsidR="00E2366A">
        <w:t>, however</w:t>
      </w:r>
      <w:r w:rsidR="005C318D">
        <w:t xml:space="preserve"> </w:t>
      </w:r>
      <w:r w:rsidR="00293C74">
        <w:t xml:space="preserve">the PTHrP antibody used in the HEK293 cells was </w:t>
      </w:r>
      <w:r w:rsidR="005C318D">
        <w:t xml:space="preserve">unfortunately incapable of </w:t>
      </w:r>
      <w:r w:rsidR="00293C74">
        <w:t>accurately detect</w:t>
      </w:r>
      <w:r w:rsidR="005C318D">
        <w:t>ing</w:t>
      </w:r>
      <w:r w:rsidR="00293C74">
        <w:t xml:space="preserve"> the presence of </w:t>
      </w:r>
      <w:proofErr w:type="gramStart"/>
      <w:r w:rsidR="00293C74">
        <w:t>PTHrP</w:t>
      </w:r>
      <w:r w:rsidR="005C318D">
        <w:t>(</w:t>
      </w:r>
      <w:proofErr w:type="gramEnd"/>
      <w:r w:rsidR="005C318D">
        <w:t>1-141)</w:t>
      </w:r>
      <w:r w:rsidR="00293C74">
        <w:t>.</w:t>
      </w:r>
      <w:r w:rsidR="005C318D" w:rsidRPr="005C318D">
        <w:t xml:space="preserve"> </w:t>
      </w:r>
    </w:p>
    <w:p w14:paraId="64AFBD18" w14:textId="6A590B92" w:rsidR="00B6380B" w:rsidRDefault="00B6380B" w:rsidP="00E2366A">
      <w:r>
        <w:lastRenderedPageBreak/>
        <w:t>By providing me with the opportunity to work with E/Prof T</w:t>
      </w:r>
      <w:r w:rsidR="00E2366A">
        <w:t>J</w:t>
      </w:r>
      <w:r>
        <w:t xml:space="preserve"> (Jack) Martin, A/Prof Natalie Sims and their experienced laboratory, </w:t>
      </w:r>
      <w:r w:rsidR="007D0A58">
        <w:t xml:space="preserve">they </w:t>
      </w:r>
      <w:r>
        <w:t xml:space="preserve">have </w:t>
      </w:r>
      <w:r w:rsidR="007D0A58">
        <w:t xml:space="preserve">welcomed be </w:t>
      </w:r>
      <w:r>
        <w:t xml:space="preserve">as a </w:t>
      </w:r>
      <w:r w:rsidR="007D0A58">
        <w:t xml:space="preserve">new </w:t>
      </w:r>
      <w:r>
        <w:t xml:space="preserve">member of their laboratory family. </w:t>
      </w:r>
      <w:r w:rsidR="007D0A58">
        <w:t xml:space="preserve">Through this experience, my work has contributed </w:t>
      </w:r>
      <w:r>
        <w:t>to the field of PTHrP, PTH1R and their laboratory</w:t>
      </w:r>
      <w:r w:rsidR="007D0A58">
        <w:t>, however this</w:t>
      </w:r>
      <w:r>
        <w:t xml:space="preserve"> is relatively </w:t>
      </w:r>
      <w:r w:rsidR="00CF4CFF">
        <w:t xml:space="preserve">small compared to the </w:t>
      </w:r>
      <w:r>
        <w:t>amount of invaluable knowledge and experience that they have bestowed upon me during my short time at St Vincent’</w:t>
      </w:r>
      <w:r w:rsidR="00CF4CFF">
        <w:t>s. I am</w:t>
      </w:r>
      <w:r>
        <w:t xml:space="preserve"> forever grateful to </w:t>
      </w:r>
      <w:r w:rsidR="007D0A58">
        <w:t xml:space="preserve">the </w:t>
      </w:r>
      <w:r>
        <w:t>AMGEN</w:t>
      </w:r>
      <w:r w:rsidR="007D0A58">
        <w:t xml:space="preserve"> Christine and TJ (Jack) Martin Travel Award</w:t>
      </w:r>
      <w:r>
        <w:t xml:space="preserve">, ANZBMS and </w:t>
      </w:r>
      <w:r w:rsidR="00E2366A">
        <w:t>SVI’</w:t>
      </w:r>
      <w:r>
        <w:t xml:space="preserve">s Bone </w:t>
      </w:r>
      <w:r w:rsidR="00E2366A">
        <w:t>Cell Biology and Disease Unit</w:t>
      </w:r>
      <w:r>
        <w:t xml:space="preserve"> for providing me with this wonderful opportunity to share and discuss with like-minded scientists and clinicians leading the forefront of</w:t>
      </w:r>
      <w:r w:rsidR="00CF4CFF">
        <w:t xml:space="preserve"> skeletal biology and research, where I believe I will continue to contribute to the field of PTH1R in bone and how we may continue to elucidate and therapeutically manipulate PTH1R-mediated signalling in different cell types to favour certain cellular outcomes. </w:t>
      </w:r>
    </w:p>
    <w:sectPr w:rsidR="00B63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F56"/>
    <w:multiLevelType w:val="multilevel"/>
    <w:tmpl w:val="D0B2E5AA"/>
    <w:styleLink w:val="LiteratureRev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B"/>
    <w:rsid w:val="000407F9"/>
    <w:rsid w:val="00060CF3"/>
    <w:rsid w:val="0007485B"/>
    <w:rsid w:val="00115699"/>
    <w:rsid w:val="00121E6E"/>
    <w:rsid w:val="002444A3"/>
    <w:rsid w:val="00293C74"/>
    <w:rsid w:val="00360F02"/>
    <w:rsid w:val="00490AFF"/>
    <w:rsid w:val="004F3C74"/>
    <w:rsid w:val="0056350D"/>
    <w:rsid w:val="00576452"/>
    <w:rsid w:val="005C318D"/>
    <w:rsid w:val="00694451"/>
    <w:rsid w:val="006E72ED"/>
    <w:rsid w:val="00784CBC"/>
    <w:rsid w:val="007D0A58"/>
    <w:rsid w:val="00945C0B"/>
    <w:rsid w:val="0097111C"/>
    <w:rsid w:val="00A94B02"/>
    <w:rsid w:val="00B6133B"/>
    <w:rsid w:val="00B6380B"/>
    <w:rsid w:val="00C0221C"/>
    <w:rsid w:val="00C133C3"/>
    <w:rsid w:val="00C20B41"/>
    <w:rsid w:val="00C76E07"/>
    <w:rsid w:val="00CF4CFF"/>
    <w:rsid w:val="00DE6B8C"/>
    <w:rsid w:val="00E2366A"/>
    <w:rsid w:val="00F9062E"/>
    <w:rsid w:val="00FC5F75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9DAE"/>
  <w15:chartTrackingRefBased/>
  <w15:docId w15:val="{AFC94890-F166-4918-91F8-DF728C7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1C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490AFF"/>
    <w:pPr>
      <w:ind w:firstLine="720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490AFF"/>
    <w:rPr>
      <w:rFonts w:ascii="Times New Roman" w:hAnsi="Times New Roman"/>
    </w:rPr>
  </w:style>
  <w:style w:type="numbering" w:customStyle="1" w:styleId="LiteratureRev">
    <w:name w:val="Literature Rev"/>
    <w:uiPriority w:val="99"/>
    <w:rsid w:val="00A94B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7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F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15699"/>
    <w:pPr>
      <w:spacing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Chan</dc:creator>
  <cp:keywords/>
  <dc:description/>
  <cp:lastModifiedBy>Audrey Chan</cp:lastModifiedBy>
  <cp:revision>6</cp:revision>
  <dcterms:created xsi:type="dcterms:W3CDTF">2017-07-17T02:13:00Z</dcterms:created>
  <dcterms:modified xsi:type="dcterms:W3CDTF">2017-07-24T00:19:00Z</dcterms:modified>
</cp:coreProperties>
</file>